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9B23B6">
        <w:rPr>
          <w:rFonts w:ascii="Arial" w:eastAsia="Calibri" w:hAnsi="Arial" w:cs="Arial"/>
          <w:b/>
          <w:color w:val="000000"/>
        </w:rPr>
        <w:t xml:space="preserve">SYLABUS </w:t>
      </w:r>
      <w:r w:rsidRPr="009B23B6">
        <w:rPr>
          <w:rFonts w:ascii="Arial" w:eastAsia="Calibri" w:hAnsi="Arial" w:cs="Arial"/>
          <w:color w:val="000000"/>
        </w:rPr>
        <w:t>– OPIS ZAJĘĆ/PRZEDMIOTU</w:t>
      </w:r>
      <w:r w:rsidRPr="009B23B6">
        <w:rPr>
          <w:rFonts w:ascii="Arial" w:eastAsia="Calibri" w:hAnsi="Arial" w:cs="Arial"/>
          <w:b/>
          <w:color w:val="000000"/>
        </w:rPr>
        <w:t xml:space="preserve"> </w:t>
      </w:r>
    </w:p>
    <w:p w:rsidR="009B23B6" w:rsidRPr="00C10E0B" w:rsidRDefault="009B23B6" w:rsidP="009B23B6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B23B6">
        <w:rPr>
          <w:rFonts w:ascii="Arial" w:eastAsia="Calibri" w:hAnsi="Arial" w:cs="Arial"/>
          <w:b/>
          <w:sz w:val="20"/>
          <w:szCs w:val="20"/>
        </w:rPr>
        <w:t>I. Informacje ogólne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Nazwa zajęć/przedmiotu: </w:t>
      </w:r>
      <w:r w:rsidRPr="009B23B6">
        <w:rPr>
          <w:rFonts w:ascii="Arial" w:eastAsia="Calibri" w:hAnsi="Arial" w:cs="Arial"/>
          <w:b/>
          <w:sz w:val="20"/>
          <w:szCs w:val="20"/>
        </w:rPr>
        <w:t>Subkultury młodzieżowe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Kod zajęć/przedmiotu: </w:t>
      </w:r>
      <w:r w:rsidR="00C10E0B" w:rsidRPr="00C12DBE">
        <w:rPr>
          <w:rFonts w:ascii="Arial" w:eastAsia="Calibri" w:hAnsi="Arial" w:cs="Arial"/>
          <w:b/>
          <w:sz w:val="20"/>
          <w:szCs w:val="20"/>
        </w:rPr>
        <w:t>24-PCDL-</w:t>
      </w:r>
      <w:r w:rsidR="00C12DBE" w:rsidRPr="00C12DBE">
        <w:rPr>
          <w:rFonts w:ascii="Arial" w:eastAsia="Calibri" w:hAnsi="Arial" w:cs="Arial"/>
          <w:b/>
          <w:sz w:val="20"/>
          <w:szCs w:val="20"/>
        </w:rPr>
        <w:t>SUM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Rodzaj zajęć/przedmiotu (obowiązkowy lub fakultatywny): </w:t>
      </w:r>
      <w:r w:rsidRPr="009B23B6">
        <w:rPr>
          <w:rFonts w:ascii="Arial" w:eastAsia="Calibri" w:hAnsi="Arial" w:cs="Arial"/>
          <w:b/>
          <w:sz w:val="20"/>
          <w:szCs w:val="20"/>
        </w:rPr>
        <w:t>fakultatywny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Kierunek studiów: </w:t>
      </w:r>
      <w:r>
        <w:rPr>
          <w:rFonts w:ascii="Arial" w:eastAsia="Calibri" w:hAnsi="Arial" w:cs="Arial"/>
          <w:b/>
          <w:sz w:val="20"/>
          <w:szCs w:val="20"/>
        </w:rPr>
        <w:t>praca socjalna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Poziom studiów (I lub II stopień, jednolite studia magisterskie): </w:t>
      </w:r>
      <w:r w:rsidRPr="009B23B6">
        <w:rPr>
          <w:rFonts w:ascii="Arial" w:eastAsia="Calibri" w:hAnsi="Arial" w:cs="Arial"/>
          <w:b/>
          <w:sz w:val="20"/>
          <w:szCs w:val="20"/>
        </w:rPr>
        <w:t>I stopień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Profil studiów (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ogólnoakademicki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 xml:space="preserve"> / praktyczny): </w:t>
      </w:r>
      <w:proofErr w:type="spellStart"/>
      <w:r w:rsidRPr="009B23B6">
        <w:rPr>
          <w:rFonts w:ascii="Arial" w:eastAsia="Calibri" w:hAnsi="Arial" w:cs="Arial"/>
          <w:b/>
          <w:sz w:val="20"/>
          <w:szCs w:val="20"/>
        </w:rPr>
        <w:t>ogólnoakademicki</w:t>
      </w:r>
      <w:proofErr w:type="spellEnd"/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Rok studiów (jeśli obowiązuje): </w:t>
      </w:r>
      <w:r w:rsidRPr="009B23B6">
        <w:rPr>
          <w:rFonts w:ascii="Arial" w:eastAsia="Calibri" w:hAnsi="Arial" w:cs="Arial"/>
          <w:b/>
          <w:sz w:val="20"/>
          <w:szCs w:val="20"/>
        </w:rPr>
        <w:t>I rok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Rodzaje zajęć i liczba godzin (np.: 15 h W, 30 h ĆW): </w:t>
      </w:r>
      <w:r w:rsidRPr="009B23B6">
        <w:rPr>
          <w:rFonts w:ascii="Arial" w:eastAsia="Calibri" w:hAnsi="Arial" w:cs="Arial"/>
          <w:b/>
          <w:sz w:val="20"/>
          <w:szCs w:val="20"/>
        </w:rPr>
        <w:t>30h W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Liczba punktów ECTS: </w:t>
      </w:r>
      <w:r w:rsidRPr="009B23B6">
        <w:rPr>
          <w:rFonts w:ascii="Arial" w:eastAsia="Calibri" w:hAnsi="Arial" w:cs="Arial"/>
          <w:b/>
          <w:sz w:val="20"/>
          <w:szCs w:val="20"/>
        </w:rPr>
        <w:t>3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Imię, nazwisko, tytuł / stopień naukowy, adres e-mail prowadzącego zajęcia: </w:t>
      </w:r>
    </w:p>
    <w:p w:rsidR="009B23B6" w:rsidRPr="009B23B6" w:rsidRDefault="009B23B6" w:rsidP="009B23B6">
      <w:pPr>
        <w:spacing w:after="0" w:line="240" w:lineRule="auto"/>
        <w:ind w:left="709"/>
        <w:contextualSpacing/>
        <w:rPr>
          <w:rFonts w:ascii="Arial" w:eastAsia="Calibri" w:hAnsi="Arial" w:cs="Arial"/>
          <w:b/>
          <w:sz w:val="20"/>
          <w:szCs w:val="20"/>
        </w:rPr>
      </w:pPr>
      <w:r w:rsidRPr="009B23B6">
        <w:rPr>
          <w:rFonts w:ascii="Arial" w:eastAsia="Calibri" w:hAnsi="Arial" w:cs="Arial"/>
          <w:b/>
          <w:sz w:val="20"/>
          <w:szCs w:val="20"/>
        </w:rPr>
        <w:t>Witold Wrzesień, prof. UAM doktor habilitowany,</w:t>
      </w:r>
    </w:p>
    <w:p w:rsidR="009B23B6" w:rsidRPr="009B23B6" w:rsidRDefault="00840822" w:rsidP="009B23B6">
      <w:pPr>
        <w:spacing w:after="0" w:line="240" w:lineRule="auto"/>
        <w:ind w:left="709"/>
        <w:contextualSpacing/>
        <w:rPr>
          <w:rFonts w:ascii="Arial" w:eastAsia="Calibri" w:hAnsi="Arial" w:cs="Arial"/>
          <w:sz w:val="20"/>
          <w:szCs w:val="20"/>
        </w:rPr>
      </w:pPr>
      <w:hyperlink r:id="rId8" w:history="1">
        <w:r w:rsidR="009B23B6" w:rsidRPr="009B23B6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</w:rPr>
          <w:t>witoldww@gmail.com</w:t>
        </w:r>
      </w:hyperlink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Język wykładowy: </w:t>
      </w:r>
      <w:r w:rsidRPr="009B23B6">
        <w:rPr>
          <w:rFonts w:ascii="Arial" w:eastAsia="Calibri" w:hAnsi="Arial" w:cs="Arial"/>
          <w:b/>
          <w:sz w:val="20"/>
          <w:szCs w:val="20"/>
        </w:rPr>
        <w:t>polski</w:t>
      </w:r>
    </w:p>
    <w:p w:rsidR="009B23B6" w:rsidRPr="009B23B6" w:rsidRDefault="009B23B6" w:rsidP="009B23B6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Zajęcia / przedmiot prowadzone zdalnie (e-learning) (tak [częściowo/w całości] / nie): </w:t>
      </w:r>
      <w:r w:rsidRPr="009B23B6">
        <w:rPr>
          <w:rFonts w:ascii="Arial" w:eastAsia="Calibri" w:hAnsi="Arial" w:cs="Arial"/>
          <w:b/>
          <w:sz w:val="20"/>
          <w:szCs w:val="20"/>
        </w:rPr>
        <w:t>nie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B23B6">
        <w:rPr>
          <w:rFonts w:ascii="Arial" w:eastAsia="Calibri" w:hAnsi="Arial" w:cs="Arial"/>
          <w:b/>
          <w:sz w:val="20"/>
          <w:szCs w:val="20"/>
        </w:rPr>
        <w:t>II. Informacje szczegółowe</w:t>
      </w: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1. Cele zajęć/przedmiotu:</w:t>
      </w: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1165"/>
        <w:gridCol w:w="8463"/>
      </w:tblGrid>
      <w:tr w:rsidR="009B23B6" w:rsidRPr="009B23B6" w:rsidTr="0050395C">
        <w:tc>
          <w:tcPr>
            <w:tcW w:w="1188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C1</w:t>
            </w:r>
          </w:p>
        </w:tc>
        <w:tc>
          <w:tcPr>
            <w:tcW w:w="9000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Przekazanie wiedzy na temat rozwoju kultury młodzieżowej w jej „subkulturowym wymiarze” od wyodrębnienia się autonomicznej kategorii społecznej młodzieży do lat współczesnych. </w:t>
            </w:r>
          </w:p>
        </w:tc>
      </w:tr>
      <w:tr w:rsidR="009B23B6" w:rsidRPr="009B23B6" w:rsidTr="0050395C">
        <w:tc>
          <w:tcPr>
            <w:tcW w:w="1188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C2</w:t>
            </w:r>
          </w:p>
        </w:tc>
        <w:tc>
          <w:tcPr>
            <w:tcW w:w="9000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Rozwiniecie zdolności do chronologicznego rozpoznawania mód, fascynacji i subkultur oraz zjawisk im towarzyszących. </w:t>
            </w:r>
          </w:p>
        </w:tc>
      </w:tr>
      <w:tr w:rsidR="009B23B6" w:rsidRPr="009B23B6" w:rsidTr="0050395C">
        <w:tc>
          <w:tcPr>
            <w:tcW w:w="1188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C3</w:t>
            </w:r>
          </w:p>
        </w:tc>
        <w:tc>
          <w:tcPr>
            <w:tcW w:w="9000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Rozwinięcie zdolności wykorzystywania kategorii teoretycznych do opisu i wyjaśniania specyfiki zróżnicowanych wymiarów subkulturowości. </w:t>
            </w:r>
          </w:p>
        </w:tc>
      </w:tr>
      <w:tr w:rsidR="009B23B6" w:rsidRPr="009B23B6" w:rsidTr="0050395C">
        <w:tc>
          <w:tcPr>
            <w:tcW w:w="1188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C4</w:t>
            </w:r>
          </w:p>
        </w:tc>
        <w:tc>
          <w:tcPr>
            <w:tcW w:w="9000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Rozwiniecie umiejętności interpretowania najistotniejszych czynników odpowiedzialnych za specyficzną „oryginalność” kultury młodzieżowej, coraz silniej zaznaczającą swoją obecność w szeroko pojmowanej kulturze dominującej. </w:t>
            </w:r>
          </w:p>
        </w:tc>
      </w:tr>
      <w:tr w:rsidR="009B23B6" w:rsidRPr="009B23B6" w:rsidTr="0050395C">
        <w:tc>
          <w:tcPr>
            <w:tcW w:w="1188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C5</w:t>
            </w:r>
          </w:p>
        </w:tc>
        <w:tc>
          <w:tcPr>
            <w:tcW w:w="9000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Wypracowanie kompetencji teoretycznych wprowadzających do umiejętności realizowania projektów badawczych w świecie młodzieżowych subkultur. </w:t>
            </w:r>
          </w:p>
        </w:tc>
      </w:tr>
      <w:tr w:rsidR="009B23B6" w:rsidRPr="009B23B6" w:rsidTr="0050395C">
        <w:tc>
          <w:tcPr>
            <w:tcW w:w="1188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C6</w:t>
            </w:r>
          </w:p>
        </w:tc>
        <w:tc>
          <w:tcPr>
            <w:tcW w:w="9000" w:type="dxa"/>
          </w:tcPr>
          <w:p w:rsidR="009B23B6" w:rsidRPr="009B23B6" w:rsidRDefault="009B23B6" w:rsidP="009B23B6">
            <w:pPr>
              <w:ind w:left="709" w:hanging="283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  <w:lang w:val="pl-PL"/>
              </w:rPr>
              <w:t>Rozwiniecie wrażliwości i otwartości na zróżnicowania w ramach kultury młodzieżowej.</w:t>
            </w:r>
          </w:p>
        </w:tc>
      </w:tr>
    </w:tbl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2. Wymagania wstępne w zakresie wiedzy, umiejętności oraz kompetencji  społecznych (jeśli obowiązują):</w:t>
      </w: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b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     </w:t>
      </w:r>
      <w:r w:rsidRPr="009B23B6">
        <w:rPr>
          <w:rFonts w:ascii="Arial" w:eastAsia="Calibri" w:hAnsi="Arial" w:cs="Arial"/>
          <w:b/>
          <w:sz w:val="20"/>
          <w:szCs w:val="20"/>
        </w:rPr>
        <w:t>Brak</w:t>
      </w: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3. Efekty uczenia się (EU) dla zajęć i odniesienie do efektów uczenia się (EK) dla kierunku studiów: </w:t>
      </w:r>
    </w:p>
    <w:p w:rsidR="009B23B6" w:rsidRPr="009B23B6" w:rsidRDefault="009B23B6" w:rsidP="009B23B6">
      <w:pPr>
        <w:spacing w:after="0" w:line="240" w:lineRule="auto"/>
        <w:ind w:left="993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9B23B6" w:rsidRPr="009B23B6" w:rsidTr="0050395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23B6" w:rsidRPr="009B23B6" w:rsidRDefault="009B23B6" w:rsidP="009B23B6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Symbol EU dla</w:t>
            </w:r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Po zakończeniu zajęć i potwierdzeniu osiągnięcia EU </w:t>
            </w:r>
          </w:p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student/ka:</w:t>
            </w: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Symbole EK dla kierunku studiów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posiada wiedzę  </w:t>
            </w: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na temat rozwoju kultury młodzieżowej w jej „subkulturowym wymiarze” 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K_W20;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rozumie i wyjaśnia istotę tworzenia się i funkcjonowania mód, fascynacji i subkultur 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K_W05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>objaśnia oraz charakteryzuje zjawiska i procesy zachodzące w świecie subkultur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K_W20; K_W05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rozumie i wyjaśnia wzajemne relacje pomiędzy </w:t>
            </w:r>
            <w:proofErr w:type="spellStart"/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>subświatem</w:t>
            </w:r>
            <w:proofErr w:type="spellEnd"/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subkultur młodzieżowych a innymi </w:t>
            </w:r>
            <w:proofErr w:type="spellStart"/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>subświatami</w:t>
            </w:r>
            <w:proofErr w:type="spellEnd"/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rzeczywistości społecznej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K_W20; K_W05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opisuje </w:t>
            </w:r>
            <w:r w:rsidRPr="009B23B6">
              <w:rPr>
                <w:rFonts w:ascii="Arial" w:eastAsia="Calibri" w:hAnsi="Arial" w:cs="Arial"/>
                <w:sz w:val="20"/>
                <w:szCs w:val="20"/>
              </w:rPr>
              <w:t>specyfikę zróżnicowanych wymiarów subkulturowości</w:t>
            </w: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wykorzystując kategorie teoretyczne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K_U15; K_U05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interpretuje </w:t>
            </w:r>
            <w:r w:rsidRPr="009B23B6">
              <w:rPr>
                <w:rFonts w:ascii="Arial" w:eastAsia="Calibri" w:hAnsi="Arial" w:cs="Arial"/>
                <w:sz w:val="20"/>
                <w:szCs w:val="20"/>
              </w:rPr>
              <w:t>najistotniejsze czynniki odpowiedzialne za specyficzną „oryginalność” kultury młodzieżowej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K_U15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>korzysta ze źródeł literaturowych, filmowych, muzycznych i internetowych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K_U05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prawidłowo selekcjonuje i interpretuje źródła 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K_U05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>wybiera właściwe perspektywy analityczne adekwatne dla świata subkultur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K_U15; K_U05</w:t>
            </w:r>
          </w:p>
        </w:tc>
      </w:tr>
      <w:tr w:rsidR="009B23B6" w:rsidRPr="009B23B6" w:rsidTr="0050395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wyraża oceny świadczące o </w:t>
            </w:r>
            <w:r w:rsidRPr="009B23B6">
              <w:rPr>
                <w:rFonts w:ascii="Arial" w:eastAsia="Calibri" w:hAnsi="Arial" w:cs="Arial"/>
                <w:sz w:val="20"/>
                <w:szCs w:val="20"/>
              </w:rPr>
              <w:t>wrażliwości i otwartości na zróżnicowania w ramach kultury młodzieżowej</w:t>
            </w:r>
          </w:p>
        </w:tc>
        <w:tc>
          <w:tcPr>
            <w:tcW w:w="1985" w:type="dxa"/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K_K05; K_K03</w:t>
            </w:r>
          </w:p>
        </w:tc>
      </w:tr>
    </w:tbl>
    <w:p w:rsidR="009B23B6" w:rsidRPr="009B23B6" w:rsidRDefault="009B23B6" w:rsidP="009B23B6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</w:rPr>
      </w:pPr>
    </w:p>
    <w:p w:rsidR="009B23B6" w:rsidRPr="009B23B6" w:rsidRDefault="009B23B6" w:rsidP="009B23B6">
      <w:p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4. Treści programowe zapewniające uzyskanie efektów uczenia się (EU) z odniesieniem do odpowiednich efektów uczenia się (EU) dla zajęć/przedmiotu</w:t>
      </w:r>
    </w:p>
    <w:p w:rsidR="009B23B6" w:rsidRPr="009B23B6" w:rsidRDefault="009B23B6" w:rsidP="009B23B6">
      <w:pPr>
        <w:spacing w:after="0" w:line="240" w:lineRule="auto"/>
        <w:ind w:left="1080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B23B6" w:rsidRPr="009B23B6" w:rsidTr="0050395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23B6" w:rsidRPr="009B23B6" w:rsidRDefault="009B23B6" w:rsidP="009B23B6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Treści programowe dla</w:t>
            </w:r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23B6" w:rsidRPr="009B23B6" w:rsidRDefault="009B23B6" w:rsidP="009B23B6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Symbol EU dla</w:t>
            </w:r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Formy młodzieżowej kontestacji. Subkultura – kontrkultura –  kultura alternatywna.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Moda – fascynacja – subkultura. Trzy wymiary kultury młodzieżowej.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Subkultura – systematyzacja pojęcia.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0442D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3,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4,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Muzyka  jako  element  młodzieżowego  buntu  i  oporu  wobec rytualizacji życia i kultury dorosłych. Muzyczne uwarunkowania spontanicznych ruchów  młodzieżowych, subkultur, mód i fascynacji.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3,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>Kultura młodzieżowa a kultura dominująca.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6,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Początki młodzieżowej subkultury: Beatnicy,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Hipstersi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, Rock'n'roll 1955-59,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Teddy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Boys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>, Bikiniarze.</w:t>
            </w:r>
          </w:p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7,</w:t>
            </w:r>
          </w:p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8,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„Młodzieżowa  rewolucja”  lat  60.: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Mods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, Flower Power,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Hippies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Skinheads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7,</w:t>
            </w:r>
          </w:p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Subkultury o skłonnościach kryminogennych: Chuligani, Gitowcy, Football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Hooligans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, One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percenters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7,</w:t>
            </w:r>
          </w:p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Punk,  New 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Wave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 – druga  fala  „młodzieżowej rewolucji” 1976-80?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7,</w:t>
            </w:r>
          </w:p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Rap – Hip-hop – subkultura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gangowa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 (USA).</w:t>
            </w:r>
          </w:p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Polski hip-hop i jego znaczenie dla współczesnej kultury młodzieżowej. „Piętno Blokersa”.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7,</w:t>
            </w:r>
          </w:p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  <w:tr w:rsidR="009B23B6" w:rsidRPr="009B23B6" w:rsidTr="0050395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9B23B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„Nowa  alternatywa” przełomu wieków: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Raves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 xml:space="preserve">-Techno, </w:t>
            </w:r>
            <w:proofErr w:type="spellStart"/>
            <w:r w:rsidRPr="009B23B6">
              <w:rPr>
                <w:rFonts w:ascii="Arial" w:eastAsia="Calibri" w:hAnsi="Arial" w:cs="Arial"/>
                <w:sz w:val="20"/>
                <w:szCs w:val="20"/>
              </w:rPr>
              <w:t>Clubbing</w:t>
            </w:r>
            <w:proofErr w:type="spellEnd"/>
            <w:r w:rsidRPr="009B23B6">
              <w:rPr>
                <w:rFonts w:ascii="Arial" w:eastAsia="Calibri" w:hAnsi="Arial" w:cs="Arial"/>
                <w:sz w:val="20"/>
                <w:szCs w:val="20"/>
              </w:rPr>
              <w:t>, Hip-hop (perspektywa globalna vs. perspektywa regionalna).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23B6" w:rsidRPr="009B23B6" w:rsidRDefault="000442D6" w:rsidP="009B23B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7,</w:t>
            </w:r>
          </w:p>
          <w:p w:rsidR="009B23B6" w:rsidRPr="009B23B6" w:rsidRDefault="000442D6" w:rsidP="000442D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SUM0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SUM</w:t>
            </w:r>
            <w:r w:rsidR="009B23B6" w:rsidRPr="009B23B6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</w:tr>
    </w:tbl>
    <w:p w:rsidR="009B23B6" w:rsidRPr="009B23B6" w:rsidRDefault="009B23B6" w:rsidP="009B23B6">
      <w:pPr>
        <w:spacing w:after="0" w:line="240" w:lineRule="auto"/>
        <w:ind w:left="851" w:hanging="142"/>
        <w:rPr>
          <w:rFonts w:ascii="Arial" w:eastAsia="Calibri" w:hAnsi="Arial" w:cs="Arial"/>
          <w:i/>
          <w:sz w:val="8"/>
          <w:szCs w:val="8"/>
        </w:rPr>
      </w:pPr>
    </w:p>
    <w:p w:rsidR="009B23B6" w:rsidRPr="009B23B6" w:rsidRDefault="009B23B6" w:rsidP="009B23B6">
      <w:pPr>
        <w:spacing w:after="0" w:line="240" w:lineRule="auto"/>
        <w:ind w:left="426"/>
        <w:rPr>
          <w:rFonts w:ascii="Arial" w:eastAsia="Calibri" w:hAnsi="Arial" w:cs="Arial"/>
          <w:sz w:val="16"/>
          <w:szCs w:val="16"/>
        </w:rPr>
      </w:pPr>
    </w:p>
    <w:p w:rsidR="009B23B6" w:rsidRPr="009B23B6" w:rsidRDefault="009B23B6" w:rsidP="009B23B6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5. Zalecana literatura:</w:t>
      </w:r>
    </w:p>
    <w:p w:rsidR="009B23B6" w:rsidRPr="009B23B6" w:rsidRDefault="009B23B6" w:rsidP="009B23B6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23B6">
        <w:rPr>
          <w:rFonts w:ascii="Calibri" w:eastAsia="Calibri" w:hAnsi="Calibri" w:cs="Times New Roman"/>
        </w:rPr>
        <w:t xml:space="preserve">           1. 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Muggleton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 xml:space="preserve"> D., (2004), Wewnątrz subkultury, Kraków.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          2. 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Thorne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 xml:space="preserve">  T.,  (1995),  Słownik pojęć kultury postmodernistycznej, Warszawa. 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          3. Pęczak   M., (1992),  Mały  słownik  subkultur  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młodzieżowych,Warszawa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 xml:space="preserve">. 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          4. Filipiak M. (red.),Subkultury młodzieżowe wczoraj i dziś, Tyczyn 2001.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          5. Wertenstein-Żuławski J. (1990), To tylko rock’n’roll!, Warszawa.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          6. Wrzesień W. (2013), Krótka historia młodzieżowej subkulturowości, Warszawa.</w:t>
      </w:r>
    </w:p>
    <w:p w:rsidR="009B23B6" w:rsidRPr="009B23B6" w:rsidRDefault="009B23B6" w:rsidP="009B23B6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B23B6">
        <w:rPr>
          <w:rFonts w:ascii="Arial" w:eastAsia="Calibri" w:hAnsi="Arial" w:cs="Arial"/>
          <w:sz w:val="16"/>
          <w:szCs w:val="16"/>
        </w:rPr>
        <w:br w:type="page"/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B23B6">
        <w:rPr>
          <w:rFonts w:ascii="Arial" w:eastAsia="Calibri" w:hAnsi="Arial" w:cs="Arial"/>
          <w:b/>
          <w:sz w:val="20"/>
          <w:szCs w:val="20"/>
        </w:rPr>
        <w:lastRenderedPageBreak/>
        <w:t xml:space="preserve">III. Informacje dodatkowe </w:t>
      </w:r>
    </w:p>
    <w:p w:rsidR="009B23B6" w:rsidRPr="009B23B6" w:rsidRDefault="009B23B6" w:rsidP="009B23B6">
      <w:p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1. Metody i formy prowadzenia zajęć umożliwiające osiągnięcie założonych EU (proszę wskazać z proponowanych metod właściwe dla opisywanych zajęć lub/i zaproponować inne)</w:t>
      </w:r>
    </w:p>
    <w:p w:rsidR="009B23B6" w:rsidRPr="009B23B6" w:rsidRDefault="009B23B6" w:rsidP="009B23B6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9B23B6" w:rsidRPr="009B23B6" w:rsidTr="0050395C">
        <w:trPr>
          <w:trHeight w:val="480"/>
        </w:trPr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Wykład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Wykład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Praca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Metoda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analizy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>Uczenie problemowe (Problem-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>based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Gra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dydaktyczna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Del="005B5557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Metoda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Metoda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Metoda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badawcza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dociekania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naukowego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Metoda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Metoda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Pokaz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i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Praca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w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Inne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jakie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c>
          <w:tcPr>
            <w:tcW w:w="7905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9B23B6" w:rsidRPr="009B23B6" w:rsidRDefault="009B23B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B23B6" w:rsidRPr="009B23B6" w:rsidRDefault="009B23B6" w:rsidP="009B23B6">
      <w:p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:rsidR="009B23B6" w:rsidRPr="009B23B6" w:rsidRDefault="009B23B6" w:rsidP="009B23B6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Style w:val="Tabela-Siatka1"/>
        <w:tblW w:w="9683" w:type="dxa"/>
        <w:tblLayout w:type="fixed"/>
        <w:tblLook w:val="04A0" w:firstRow="1" w:lastRow="0" w:firstColumn="1" w:lastColumn="0" w:noHBand="0" w:noVBand="1"/>
      </w:tblPr>
      <w:tblGrid>
        <w:gridCol w:w="2721"/>
        <w:gridCol w:w="770"/>
        <w:gridCol w:w="850"/>
        <w:gridCol w:w="841"/>
        <w:gridCol w:w="643"/>
        <w:gridCol w:w="643"/>
        <w:gridCol w:w="643"/>
        <w:gridCol w:w="643"/>
        <w:gridCol w:w="643"/>
        <w:gridCol w:w="643"/>
        <w:gridCol w:w="643"/>
      </w:tblGrid>
      <w:tr w:rsidR="000442D6" w:rsidRPr="009B23B6" w:rsidTr="000442D6">
        <w:trPr>
          <w:trHeight w:val="629"/>
        </w:trPr>
        <w:tc>
          <w:tcPr>
            <w:tcW w:w="2721" w:type="dxa"/>
            <w:vMerge w:val="restart"/>
            <w:vAlign w:val="center"/>
          </w:tcPr>
          <w:p w:rsidR="000442D6" w:rsidRPr="009B23B6" w:rsidRDefault="000442D6" w:rsidP="009B23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Sposoby</w:t>
            </w:r>
            <w:proofErr w:type="spellEnd"/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oceniania</w:t>
            </w:r>
            <w:proofErr w:type="spellEnd"/>
          </w:p>
        </w:tc>
        <w:tc>
          <w:tcPr>
            <w:tcW w:w="6962" w:type="dxa"/>
            <w:gridSpan w:val="10"/>
          </w:tcPr>
          <w:p w:rsidR="000442D6" w:rsidRPr="009B23B6" w:rsidRDefault="000442D6" w:rsidP="009B23B6">
            <w:pPr>
              <w:spacing w:after="200" w:line="276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9B23B6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Symbole EU dla</w:t>
            </w:r>
            <w:r w:rsidRPr="009B23B6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9B23B6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zajęć/przedmiotu</w:t>
            </w:r>
          </w:p>
        </w:tc>
      </w:tr>
      <w:tr w:rsidR="000442D6" w:rsidRPr="009B23B6" w:rsidTr="000442D6">
        <w:trPr>
          <w:trHeight w:val="423"/>
        </w:trPr>
        <w:tc>
          <w:tcPr>
            <w:tcW w:w="2721" w:type="dxa"/>
            <w:vMerge/>
          </w:tcPr>
          <w:p w:rsidR="000442D6" w:rsidRPr="009B23B6" w:rsidRDefault="000442D6" w:rsidP="009B23B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0" w:type="dxa"/>
            <w:vAlign w:val="center"/>
          </w:tcPr>
          <w:p w:rsidR="000442D6" w:rsidRPr="009B23B6" w:rsidRDefault="000442D6" w:rsidP="00EB322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SUM01</w:t>
            </w:r>
          </w:p>
        </w:tc>
        <w:tc>
          <w:tcPr>
            <w:tcW w:w="850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841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643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643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643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643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643" w:type="dxa"/>
          </w:tcPr>
          <w:p w:rsidR="000442D6" w:rsidRDefault="000442D6" w:rsidP="00EB3221">
            <w:r w:rsidRPr="009D57B1">
              <w:rPr>
                <w:rFonts w:ascii="Arial" w:eastAsia="Calibri" w:hAnsi="Arial" w:cs="Arial"/>
                <w:sz w:val="18"/>
                <w:szCs w:val="18"/>
                <w:lang w:val="pl-PL"/>
              </w:rPr>
              <w:t>SUM0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643" w:type="dxa"/>
          </w:tcPr>
          <w:p w:rsidR="000442D6" w:rsidRPr="009B23B6" w:rsidRDefault="000442D6" w:rsidP="00EB322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SUM09</w:t>
            </w:r>
          </w:p>
        </w:tc>
        <w:tc>
          <w:tcPr>
            <w:tcW w:w="643" w:type="dxa"/>
          </w:tcPr>
          <w:p w:rsidR="000442D6" w:rsidRPr="009B23B6" w:rsidRDefault="000442D6" w:rsidP="00EB322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SUM10</w:t>
            </w: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Egzamin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pisemny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Egzamin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ustny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Egzamin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z „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otwartą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książką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Kolokwium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pisemne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442D6" w:rsidRPr="009B23B6" w:rsidRDefault="000442D6" w:rsidP="000442D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:rsidR="000442D6" w:rsidRPr="009B23B6" w:rsidRDefault="000442D6" w:rsidP="000442D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Kolokwium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ustne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Test</w:t>
            </w:r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Esej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Raport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Prezentacja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multimedialna</w:t>
            </w:r>
            <w:proofErr w:type="spellEnd"/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Egzamin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praktyczny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obserwacja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wykonawstwa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Portfolio</w:t>
            </w:r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Inne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B23B6">
              <w:rPr>
                <w:rFonts w:ascii="Arial" w:eastAsia="Calibri" w:hAnsi="Arial" w:cs="Arial"/>
                <w:sz w:val="18"/>
                <w:szCs w:val="18"/>
              </w:rPr>
              <w:t>jakie</w:t>
            </w:r>
            <w:proofErr w:type="spellEnd"/>
            <w:r w:rsidRPr="009B23B6">
              <w:rPr>
                <w:rFonts w:ascii="Arial" w:eastAsia="Calibri" w:hAnsi="Arial" w:cs="Arial"/>
                <w:sz w:val="18"/>
                <w:szCs w:val="18"/>
              </w:rPr>
              <w:t xml:space="preserve">?) - </w:t>
            </w:r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42D6" w:rsidRPr="009B23B6" w:rsidTr="000442D6">
        <w:tc>
          <w:tcPr>
            <w:tcW w:w="272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…</w:t>
            </w:r>
          </w:p>
        </w:tc>
        <w:tc>
          <w:tcPr>
            <w:tcW w:w="77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442D6" w:rsidRPr="009B23B6" w:rsidRDefault="000442D6" w:rsidP="009B23B6">
            <w:pPr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 xml:space="preserve">3. Nakład pracy studenta i punkty ECTS </w:t>
      </w:r>
    </w:p>
    <w:p w:rsidR="009B23B6" w:rsidRPr="009B23B6" w:rsidRDefault="009B23B6" w:rsidP="009B23B6">
      <w:pPr>
        <w:spacing w:after="0" w:line="240" w:lineRule="auto"/>
        <w:ind w:left="993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B23B6" w:rsidRPr="009B23B6" w:rsidTr="0050395C">
        <w:trPr>
          <w:trHeight w:val="544"/>
        </w:trPr>
        <w:tc>
          <w:tcPr>
            <w:tcW w:w="5049" w:type="dxa"/>
            <w:gridSpan w:val="2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9B23B6" w:rsidRPr="009B23B6" w:rsidTr="0050395C">
        <w:trPr>
          <w:trHeight w:val="381"/>
        </w:trPr>
        <w:tc>
          <w:tcPr>
            <w:tcW w:w="5049" w:type="dxa"/>
            <w:gridSpan w:val="2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9B23B6" w:rsidRPr="009B23B6" w:rsidTr="0050395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B23B6" w:rsidRPr="009B23B6" w:rsidRDefault="009B23B6" w:rsidP="009B23B6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rPr>
          <w:trHeight w:val="421"/>
        </w:trPr>
        <w:tc>
          <w:tcPr>
            <w:tcW w:w="567" w:type="dxa"/>
            <w:vMerge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3B6" w:rsidRPr="009B23B6" w:rsidTr="0050395C">
        <w:trPr>
          <w:trHeight w:val="407"/>
        </w:trPr>
        <w:tc>
          <w:tcPr>
            <w:tcW w:w="5049" w:type="dxa"/>
            <w:gridSpan w:val="2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</w:tr>
      <w:tr w:rsidR="009B23B6" w:rsidRPr="009B23B6" w:rsidTr="0050395C">
        <w:trPr>
          <w:trHeight w:val="573"/>
        </w:trPr>
        <w:tc>
          <w:tcPr>
            <w:tcW w:w="5049" w:type="dxa"/>
            <w:gridSpan w:val="2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3B6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</w:tr>
      <w:tr w:rsidR="009B23B6" w:rsidRPr="009B23B6" w:rsidTr="0050395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</w:rPr>
            </w:pPr>
          </w:p>
          <w:p w:rsidR="009B23B6" w:rsidRPr="009B23B6" w:rsidRDefault="009B23B6" w:rsidP="009B23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23B6">
              <w:rPr>
                <w:rFonts w:ascii="Arial" w:eastAsia="Calibri" w:hAnsi="Arial" w:cs="Arial"/>
                <w:sz w:val="16"/>
                <w:szCs w:val="16"/>
              </w:rPr>
              <w:t xml:space="preserve">* proszę wskazać z proponowanych </w:t>
            </w:r>
            <w:r w:rsidRPr="009B23B6">
              <w:rPr>
                <w:rFonts w:ascii="Arial" w:eastAsia="Calibri" w:hAnsi="Arial" w:cs="Arial"/>
                <w:sz w:val="16"/>
                <w:szCs w:val="16"/>
                <w:u w:val="single"/>
              </w:rPr>
              <w:t>przykładów</w:t>
            </w:r>
            <w:r w:rsidRPr="009B23B6">
              <w:rPr>
                <w:rFonts w:ascii="Arial" w:eastAsia="Calibri" w:hAnsi="Arial" w:cs="Arial"/>
                <w:sz w:val="16"/>
                <w:szCs w:val="16"/>
              </w:rPr>
              <w:t xml:space="preserve"> pracy własnej studenta właściwe dla opisywanych zajęć lub/i zaproponować inne</w:t>
            </w:r>
          </w:p>
          <w:p w:rsidR="009B23B6" w:rsidRPr="009B23B6" w:rsidRDefault="009B23B6" w:rsidP="009B23B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B23B6" w:rsidRPr="009B23B6" w:rsidRDefault="009B23B6" w:rsidP="009B23B6">
      <w:pPr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4. Kryteria oceniania wg skali stosowanej w UAM: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</w:rPr>
      </w:pP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</w:rPr>
      </w:pPr>
      <w:r w:rsidRPr="009B23B6">
        <w:rPr>
          <w:rFonts w:ascii="Arial" w:eastAsia="Calibri" w:hAnsi="Arial" w:cs="Arial"/>
          <w:sz w:val="20"/>
          <w:szCs w:val="20"/>
        </w:rPr>
        <w:t>bardzo dobry (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bdb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>; 5,0):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dobry plus (+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>; 4,5):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dobry (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>; 4,0):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dostateczny plus (+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dst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>; 3,5):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dostateczny (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dst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>; 3,0):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niedostateczny (</w:t>
      </w:r>
      <w:proofErr w:type="spellStart"/>
      <w:r w:rsidRPr="009B23B6">
        <w:rPr>
          <w:rFonts w:ascii="Arial" w:eastAsia="Calibri" w:hAnsi="Arial" w:cs="Arial"/>
          <w:sz w:val="20"/>
          <w:szCs w:val="20"/>
        </w:rPr>
        <w:t>ndst</w:t>
      </w:r>
      <w:proofErr w:type="spellEnd"/>
      <w:r w:rsidRPr="009B23B6">
        <w:rPr>
          <w:rFonts w:ascii="Arial" w:eastAsia="Calibri" w:hAnsi="Arial" w:cs="Arial"/>
          <w:sz w:val="20"/>
          <w:szCs w:val="20"/>
        </w:rPr>
        <w:t>; 2,0):</w:t>
      </w:r>
    </w:p>
    <w:p w:rsidR="009B23B6" w:rsidRPr="009B23B6" w:rsidRDefault="009B23B6" w:rsidP="009B23B6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</w:p>
    <w:p w:rsidR="009B23B6" w:rsidRPr="009B23B6" w:rsidRDefault="009B23B6" w:rsidP="009B23B6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9B23B6" w:rsidRPr="009B23B6" w:rsidRDefault="000D776B" w:rsidP="009B23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Warunkiem zaliczenia przedmiotu</w:t>
      </w:r>
      <w:r w:rsidR="009B23B6" w:rsidRPr="009B23B6">
        <w:rPr>
          <w:rFonts w:ascii="Arial" w:eastAsia="Calibri" w:hAnsi="Arial" w:cs="Arial"/>
          <w:sz w:val="20"/>
          <w:szCs w:val="20"/>
        </w:rPr>
        <w:t xml:space="preserve"> jest poprawna odpowiedź (w formie pisemnej) na pięć pytań kolokwium zaliczeniowego, a dokładnie uzyskanie 50% punktów (za każde pytanie można uzyskać 5 punktów) – które gwarantują ocenę dostateczną – z maksymalnej liczby punktów uzyskanych przez studenta, który osiągnął najlepszy rezultat sprawdzianu. </w:t>
      </w:r>
    </w:p>
    <w:p w:rsidR="009B23B6" w:rsidRPr="009B23B6" w:rsidRDefault="009B23B6" w:rsidP="009B23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23B6">
        <w:rPr>
          <w:rFonts w:ascii="Arial" w:eastAsia="Calibri" w:hAnsi="Arial" w:cs="Arial"/>
          <w:sz w:val="20"/>
          <w:szCs w:val="20"/>
        </w:rPr>
        <w:t>W przypadku szczególnie niskiego poziomu wiedzy studentów (maksymalny wynik poniżej 60%) nastąpi stosowna korekta proporcji minimalnej liczby punktów oraz liczby punktów gwarantujących ocenę bardzo dobrą.</w:t>
      </w:r>
    </w:p>
    <w:p w:rsidR="009B23B6" w:rsidRPr="009B23B6" w:rsidRDefault="009B23B6" w:rsidP="009B23B6">
      <w:pPr>
        <w:spacing w:after="0" w:line="240" w:lineRule="auto"/>
        <w:rPr>
          <w:rFonts w:ascii="Arial" w:eastAsia="Calibri" w:hAnsi="Arial" w:cs="Arial"/>
        </w:rPr>
      </w:pPr>
    </w:p>
    <w:p w:rsidR="002D5738" w:rsidRDefault="002D5738"/>
    <w:sectPr w:rsidR="002D5738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22" w:rsidRDefault="00840822">
      <w:pPr>
        <w:spacing w:after="0" w:line="240" w:lineRule="auto"/>
      </w:pPr>
      <w:r>
        <w:separator/>
      </w:r>
    </w:p>
  </w:endnote>
  <w:endnote w:type="continuationSeparator" w:id="0">
    <w:p w:rsidR="00840822" w:rsidRDefault="0084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9B23B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0442D6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840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22" w:rsidRDefault="00840822">
      <w:pPr>
        <w:spacing w:after="0" w:line="240" w:lineRule="auto"/>
      </w:pPr>
      <w:r>
        <w:separator/>
      </w:r>
    </w:p>
  </w:footnote>
  <w:footnote w:type="continuationSeparator" w:id="0">
    <w:p w:rsidR="00840822" w:rsidRDefault="0084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D"/>
    <w:rsid w:val="000442D6"/>
    <w:rsid w:val="000D776B"/>
    <w:rsid w:val="001648C7"/>
    <w:rsid w:val="002D5738"/>
    <w:rsid w:val="003C4540"/>
    <w:rsid w:val="00780D5F"/>
    <w:rsid w:val="00840822"/>
    <w:rsid w:val="009B23B6"/>
    <w:rsid w:val="00A00A97"/>
    <w:rsid w:val="00B23273"/>
    <w:rsid w:val="00C10E0B"/>
    <w:rsid w:val="00C12DBE"/>
    <w:rsid w:val="00E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23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23B6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B23B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23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23B6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B23B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oldw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W</dc:creator>
  <cp:lastModifiedBy>AJ</cp:lastModifiedBy>
  <cp:revision>2</cp:revision>
  <dcterms:created xsi:type="dcterms:W3CDTF">2020-10-12T22:16:00Z</dcterms:created>
  <dcterms:modified xsi:type="dcterms:W3CDTF">2020-10-12T22:16:00Z</dcterms:modified>
</cp:coreProperties>
</file>